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Title"/>
        <w:rPr>
          <w:rFonts w:ascii="Times New Roman" w:cs="Times New Roman" w:eastAsia="Times New Roman" w:hAnsi="Times New Roman"/>
        </w:rPr>
      </w:pPr>
      <w:bookmarkStart w:colFirst="0" w:colLast="0" w:name="_tbfg4rj2zyqx" w:id="0"/>
      <w:bookmarkEnd w:id="0"/>
      <w:r w:rsidDel="00000000" w:rsidR="00000000" w:rsidRPr="00000000">
        <w:rPr>
          <w:rFonts w:ascii="Times New Roman" w:cs="Times New Roman" w:eastAsia="Times New Roman" w:hAnsi="Times New Roman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2778375</wp:posOffset>
            </wp:positionH>
            <wp:positionV relativeFrom="page">
              <wp:posOffset>71777</wp:posOffset>
            </wp:positionV>
            <wp:extent cx="4557713" cy="1295400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57713" cy="1295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rPr>
          <w:rFonts w:ascii="Times New Roman" w:cs="Times New Roman" w:eastAsia="Times New Roman" w:hAnsi="Times New Roman"/>
        </w:rPr>
      </w:pPr>
      <w:bookmarkStart w:colFirst="0" w:colLast="0" w:name="_bxj7iav0rm2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rPr>
          <w:rFonts w:ascii="Times New Roman" w:cs="Times New Roman" w:eastAsia="Times New Roman" w:hAnsi="Times New Roman"/>
        </w:rPr>
      </w:pPr>
      <w:bookmarkStart w:colFirst="0" w:colLast="0" w:name="_nvtolih9wctq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rPr>
          <w:rFonts w:ascii="Times New Roman" w:cs="Times New Roman" w:eastAsia="Times New Roman" w:hAnsi="Times New Roman"/>
        </w:rPr>
      </w:pPr>
      <w:bookmarkStart w:colFirst="0" w:colLast="0" w:name="_hy1307418ubg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Title"/>
        <w:rPr>
          <w:rFonts w:ascii="Times New Roman" w:cs="Times New Roman" w:eastAsia="Times New Roman" w:hAnsi="Times New Roman"/>
        </w:rPr>
      </w:pPr>
      <w:bookmarkStart w:colFirst="0" w:colLast="0" w:name="_qb8tfriqdb9h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Title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6sy88da1tr12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Title"/>
        <w:rPr>
          <w:rFonts w:ascii="Times New Roman" w:cs="Times New Roman" w:eastAsia="Times New Roman" w:hAnsi="Times New Roman"/>
        </w:rPr>
      </w:pPr>
      <w:bookmarkStart w:colFirst="0" w:colLast="0" w:name="_eshfq9gav9p8" w:id="6"/>
      <w:bookmarkEnd w:id="6"/>
      <w:r w:rsidDel="00000000" w:rsidR="00000000" w:rsidRPr="00000000">
        <w:rPr>
          <w:rFonts w:ascii="League Spartan" w:cs="League Spartan" w:eastAsia="League Spartan" w:hAnsi="League Spartan"/>
          <w:b w:val="1"/>
          <w:color w:val="24973f"/>
          <w:sz w:val="110"/>
          <w:szCs w:val="110"/>
          <w:rtl w:val="0"/>
        </w:rPr>
        <w:t xml:space="preserve">  </w:t>
      </w:r>
      <w:r w:rsidDel="00000000" w:rsidR="00000000" w:rsidRPr="00000000">
        <w:rPr>
          <w:rFonts w:ascii="League Spartan" w:cs="League Spartan" w:eastAsia="League Spartan" w:hAnsi="League Spartan"/>
          <w:b w:val="1"/>
          <w:color w:val="8a4630"/>
          <w:sz w:val="110"/>
          <w:szCs w:val="110"/>
          <w:rtl w:val="0"/>
        </w:rPr>
        <w:t xml:space="preserve">MOBILISE</w:t>
      </w:r>
      <w:r w:rsidDel="00000000" w:rsidR="00000000" w:rsidRPr="00000000">
        <w:rPr>
          <w:rFonts w:ascii="Times New Roman" w:cs="Times New Roman" w:eastAsia="Times New Roman" w:hAnsi="Times New Roman"/>
          <w:color w:val="8a4630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2745" cy="10729913"/>
            <wp:effectExtent b="0" l="0" r="0" t="0"/>
            <wp:wrapNone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109" l="0" r="0" t="109"/>
                    <a:stretch>
                      <a:fillRect/>
                    </a:stretch>
                  </pic:blipFill>
                  <pic:spPr>
                    <a:xfrm>
                      <a:off x="0" y="0"/>
                      <a:ext cx="7602745" cy="107299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League Spartan" w:cs="League Spartan" w:eastAsia="League Spartan" w:hAnsi="League Spartan"/>
          <w:b w:val="1"/>
          <w:color w:val="8a4630"/>
          <w:sz w:val="110"/>
          <w:szCs w:val="110"/>
          <w:rtl w:val="0"/>
        </w:rPr>
        <w:t xml:space="preserve"> CALL</w:t>
      </w:r>
      <w:r w:rsidDel="00000000" w:rsidR="00000000" w:rsidRPr="00000000">
        <w:rPr>
          <w:rFonts w:ascii="League Spartan" w:cs="League Spartan" w:eastAsia="League Spartan" w:hAnsi="League Spartan"/>
          <w:b w:val="1"/>
          <w:color w:val="24973f"/>
          <w:sz w:val="110"/>
          <w:szCs w:val="11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Title"/>
        <w:rPr>
          <w:rFonts w:ascii="League Spartan" w:cs="League Spartan" w:eastAsia="League Spartan" w:hAnsi="League Spartan"/>
          <w:b w:val="1"/>
          <w:sz w:val="72"/>
          <w:szCs w:val="72"/>
        </w:rPr>
      </w:pPr>
      <w:bookmarkStart w:colFirst="0" w:colLast="0" w:name="_c4qhtkbyqj5d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Title"/>
        <w:ind w:firstLine="720"/>
        <w:rPr>
          <w:rFonts w:ascii="League Spartan" w:cs="League Spartan" w:eastAsia="League Spartan" w:hAnsi="League Spartan"/>
          <w:b w:val="1"/>
          <w:sz w:val="72"/>
          <w:szCs w:val="72"/>
        </w:rPr>
      </w:pPr>
      <w:bookmarkStart w:colFirst="0" w:colLast="0" w:name="_c5efo0na5fnr" w:id="8"/>
      <w:bookmarkEnd w:id="8"/>
      <w:r w:rsidDel="00000000" w:rsidR="00000000" w:rsidRPr="00000000">
        <w:rPr>
          <w:rFonts w:ascii="League Spartan" w:cs="League Spartan" w:eastAsia="League Spartan" w:hAnsi="League Spartan"/>
          <w:b w:val="1"/>
          <w:sz w:val="72"/>
          <w:szCs w:val="72"/>
          <w:rtl w:val="0"/>
        </w:rPr>
        <w:t xml:space="preserve">Part B - </w:t>
      </w:r>
    </w:p>
    <w:p w:rsidR="00000000" w:rsidDel="00000000" w:rsidP="00000000" w:rsidRDefault="00000000" w:rsidRPr="00000000" w14:paraId="0000000A">
      <w:pPr>
        <w:pStyle w:val="Title"/>
        <w:ind w:firstLine="720"/>
        <w:rPr>
          <w:rFonts w:ascii="League Spartan" w:cs="League Spartan" w:eastAsia="League Spartan" w:hAnsi="League Spartan"/>
          <w:b w:val="1"/>
          <w:sz w:val="72"/>
          <w:szCs w:val="72"/>
        </w:rPr>
      </w:pPr>
      <w:bookmarkStart w:colFirst="0" w:colLast="0" w:name="_9vev5jyyzckn" w:id="9"/>
      <w:bookmarkEnd w:id="9"/>
      <w:r w:rsidDel="00000000" w:rsidR="00000000" w:rsidRPr="00000000">
        <w:rPr>
          <w:rFonts w:ascii="League Spartan" w:cs="League Spartan" w:eastAsia="League Spartan" w:hAnsi="League Spartan"/>
          <w:b w:val="1"/>
          <w:sz w:val="72"/>
          <w:szCs w:val="72"/>
          <w:rtl w:val="0"/>
        </w:rPr>
        <w:t xml:space="preserve">Technical </w:t>
      </w:r>
    </w:p>
    <w:p w:rsidR="00000000" w:rsidDel="00000000" w:rsidP="00000000" w:rsidRDefault="00000000" w:rsidRPr="00000000" w14:paraId="0000000B">
      <w:pPr>
        <w:pStyle w:val="Title"/>
        <w:ind w:firstLine="720"/>
        <w:rPr>
          <w:rFonts w:ascii="League Spartan" w:cs="League Spartan" w:eastAsia="League Spartan" w:hAnsi="League Spartan"/>
          <w:b w:val="1"/>
          <w:sz w:val="72"/>
          <w:szCs w:val="72"/>
        </w:rPr>
      </w:pPr>
      <w:bookmarkStart w:colFirst="0" w:colLast="0" w:name="_x1i9cr1ehrpt" w:id="10"/>
      <w:bookmarkEnd w:id="10"/>
      <w:r w:rsidDel="00000000" w:rsidR="00000000" w:rsidRPr="00000000">
        <w:rPr>
          <w:rFonts w:ascii="League Spartan" w:cs="League Spartan" w:eastAsia="League Spartan" w:hAnsi="League Spartan"/>
          <w:b w:val="1"/>
          <w:sz w:val="72"/>
          <w:szCs w:val="72"/>
          <w:rtl w:val="0"/>
        </w:rPr>
        <w:t xml:space="preserve">Description</w:t>
      </w:r>
    </w:p>
    <w:p w:rsidR="00000000" w:rsidDel="00000000" w:rsidP="00000000" w:rsidRDefault="00000000" w:rsidRPr="00000000" w14:paraId="0000000C">
      <w:pPr>
        <w:ind w:firstLine="720"/>
        <w:rPr>
          <w:rFonts w:ascii="League Spartan" w:cs="League Spartan" w:eastAsia="League Spartan" w:hAnsi="League Spart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League Spartan" w:cs="League Spartan" w:eastAsia="League Spartan" w:hAnsi="League Spartan"/>
          <w:sz w:val="32"/>
          <w:szCs w:val="32"/>
          <w:rtl w:val="0"/>
        </w:rPr>
        <w:t xml:space="preserve">Financial Support for Third Parties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-283.46456692913375" w:right="4211.102362204725" w:firstLine="283.4645669291337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-283.46456692913375" w:right="4211.102362204725" w:firstLine="283.4645669291337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-283.46456692913375" w:right="4211.102362204725" w:firstLine="283.4645669291337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-283.46456692913375" w:right="4211.102362204725" w:firstLine="283.4645669291337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-283.46456692913375" w:right="4211.102362204725" w:firstLine="283.4645669291337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The project PoliRuralPlus has received funding from </w:t>
      </w:r>
    </w:p>
    <w:p w:rsidR="00000000" w:rsidDel="00000000" w:rsidP="00000000" w:rsidRDefault="00000000" w:rsidRPr="00000000" w14:paraId="00000014">
      <w:pPr>
        <w:ind w:left="-283.46456692913375" w:right="4211.102362204725" w:firstLine="283.4645669291337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the European Union’s Horizon Europe research </w:t>
      </w:r>
    </w:p>
    <w:p w:rsidR="00000000" w:rsidDel="00000000" w:rsidP="00000000" w:rsidRDefault="00000000" w:rsidRPr="00000000" w14:paraId="00000015">
      <w:pPr>
        <w:ind w:left="-283.46456692913375" w:right="4211.102362204725" w:firstLine="283.4645669291337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and innovation programme under grant agreement </w:t>
      </w:r>
    </w:p>
    <w:p w:rsidR="00000000" w:rsidDel="00000000" w:rsidP="00000000" w:rsidRDefault="00000000" w:rsidRPr="00000000" w14:paraId="00000016">
      <w:pPr>
        <w:ind w:left="-283.46456692913375" w:right="4211.102362204725" w:firstLine="283.4645669291337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No 101136910.</w:t>
      </w:r>
    </w:p>
    <w:p w:rsidR="00000000" w:rsidDel="00000000" w:rsidP="00000000" w:rsidRDefault="00000000" w:rsidRPr="00000000" w14:paraId="00000017">
      <w:pPr>
        <w:ind w:left="-283.46456692913375" w:firstLine="283.4645669291337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-283.46456692913375" w:firstLine="283.46456692913375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Disclaimer</w:t>
      </w:r>
    </w:p>
    <w:p w:rsidR="00000000" w:rsidDel="00000000" w:rsidP="00000000" w:rsidRDefault="00000000" w:rsidRPr="00000000" w14:paraId="00000019">
      <w:pPr>
        <w:ind w:left="-283.46456692913375" w:right="3644.173228346457" w:firstLine="283.46456692913375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Views and opinions expressed are however those of the author(s)</w:t>
      </w:r>
    </w:p>
    <w:p w:rsidR="00000000" w:rsidDel="00000000" w:rsidP="00000000" w:rsidRDefault="00000000" w:rsidRPr="00000000" w14:paraId="0000001A">
      <w:pPr>
        <w:ind w:left="-283.46456692913375" w:right="3644.173228346457" w:firstLine="283.46456692913375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only and do not necessarily reflect those of the European Union </w:t>
      </w:r>
    </w:p>
    <w:p w:rsidR="00000000" w:rsidDel="00000000" w:rsidP="00000000" w:rsidRDefault="00000000" w:rsidRPr="00000000" w14:paraId="0000001B">
      <w:pPr>
        <w:ind w:left="-283.46456692913375" w:right="3644.173228346457" w:firstLine="283.46456692913375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or European Research Executive Agency (REA). </w:t>
      </w:r>
    </w:p>
    <w:p w:rsidR="00000000" w:rsidDel="00000000" w:rsidP="00000000" w:rsidRDefault="00000000" w:rsidRPr="00000000" w14:paraId="0000001C">
      <w:pPr>
        <w:ind w:left="-283.46456692913375" w:right="3644.173228346457" w:firstLine="283.46456692913375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Neither the European Union nor the granting authority can </w:t>
      </w:r>
    </w:p>
    <w:p w:rsidR="00000000" w:rsidDel="00000000" w:rsidP="00000000" w:rsidRDefault="00000000" w:rsidRPr="00000000" w14:paraId="0000001D">
      <w:pPr>
        <w:ind w:left="-283.46456692913375" w:right="3644.173228346457" w:firstLine="283.4645669291337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be held responsible for them.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1"/>
        <w:keepNext w:val="0"/>
        <w:keepLines w:val="0"/>
        <w:spacing w:after="80" w:line="276" w:lineRule="auto"/>
        <w:rPr>
          <w:rFonts w:ascii="Times New Roman" w:cs="Times New Roman" w:eastAsia="Times New Roman" w:hAnsi="Times New Roman"/>
        </w:rPr>
      </w:pPr>
      <w:bookmarkStart w:colFirst="0" w:colLast="0" w:name="_fjsd4ire3q8u" w:id="11"/>
      <w:bookmarkEnd w:id="11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-95249</wp:posOffset>
            </wp:positionH>
            <wp:positionV relativeFrom="paragraph">
              <wp:posOffset>247849</wp:posOffset>
            </wp:positionV>
            <wp:extent cx="3436687" cy="771326"/>
            <wp:effectExtent b="0" l="0" r="0" t="0"/>
            <wp:wrapNone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6687" cy="77132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pStyle w:val="Heading1"/>
        <w:keepNext w:val="0"/>
        <w:keepLines w:val="0"/>
        <w:spacing w:after="80" w:line="276" w:lineRule="auto"/>
        <w:rPr>
          <w:rFonts w:ascii="Times New Roman" w:cs="Times New Roman" w:eastAsia="Times New Roman" w:hAnsi="Times New Roman"/>
        </w:rPr>
      </w:pPr>
      <w:bookmarkStart w:colFirst="0" w:colLast="0" w:name="_26hjpfjcilhr" w:id="12"/>
      <w:bookmarkEnd w:id="12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 Objectives</w:t>
      </w:r>
    </w:p>
    <w:p w:rsidR="00000000" w:rsidDel="00000000" w:rsidP="00000000" w:rsidRDefault="00000000" w:rsidRPr="00000000" w14:paraId="00000020">
      <w:pPr>
        <w:pStyle w:val="Heading2"/>
        <w:keepNext w:val="0"/>
        <w:keepLines w:val="0"/>
        <w:spacing w:before="280" w:line="276" w:lineRule="auto"/>
        <w:rPr>
          <w:rFonts w:ascii="Times New Roman" w:cs="Times New Roman" w:eastAsia="Times New Roman" w:hAnsi="Times New Roman"/>
        </w:rPr>
      </w:pPr>
      <w:bookmarkStart w:colFirst="0" w:colLast="0" w:name="_gjkl1rwvezzp" w:id="13"/>
      <w:bookmarkEnd w:id="13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1.1 Alignment with Mobilise Call Objectives</w:t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spacing w:after="0" w:afterAutospacing="0" w:before="240" w:line="276" w:lineRule="auto"/>
        <w:ind w:left="720" w:hanging="360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Explain how the proposal aligns with the objectives of the Mobilise call.</w:t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spacing w:after="240" w:before="0" w:beforeAutospacing="0" w:line="276" w:lineRule="auto"/>
        <w:ind w:left="720" w:hanging="360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Describe how AI/DL will be harnessed to enhance rural-urban interactions effectively.</w:t>
      </w:r>
    </w:p>
    <w:p w:rsidR="00000000" w:rsidDel="00000000" w:rsidP="00000000" w:rsidRDefault="00000000" w:rsidRPr="00000000" w14:paraId="00000023">
      <w:pPr>
        <w:pStyle w:val="Heading2"/>
        <w:keepNext w:val="0"/>
        <w:keepLines w:val="0"/>
        <w:spacing w:before="280" w:line="276" w:lineRule="auto"/>
        <w:rPr>
          <w:rFonts w:ascii="Times New Roman" w:cs="Times New Roman" w:eastAsia="Times New Roman" w:hAnsi="Times New Roman"/>
        </w:rPr>
      </w:pPr>
      <w:bookmarkStart w:colFirst="0" w:colLast="0" w:name="_g1no3io6jln3" w:id="14"/>
      <w:bookmarkEnd w:id="14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1.2 Regional Challenges and Relevance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spacing w:after="0" w:afterAutospacing="0" w:before="240" w:line="276" w:lineRule="auto"/>
        <w:ind w:left="720" w:hanging="360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Define at least two challenges relevant to the chosen region.</w:t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spacing w:after="240" w:before="0" w:beforeAutospacing="0" w:line="276" w:lineRule="auto"/>
        <w:ind w:left="720" w:hanging="360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Justify why these challenges are significant for the region's rural-urban dynamics.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1"/>
        <w:keepNext w:val="0"/>
        <w:keepLines w:val="0"/>
        <w:spacing w:after="80" w:line="276" w:lineRule="auto"/>
        <w:rPr>
          <w:rFonts w:ascii="Times New Roman" w:cs="Times New Roman" w:eastAsia="Times New Roman" w:hAnsi="Times New Roman"/>
        </w:rPr>
      </w:pPr>
      <w:bookmarkStart w:colFirst="0" w:colLast="0" w:name="_kd6ierh73gj5" w:id="15"/>
      <w:bookmarkEnd w:id="15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keepNext w:val="0"/>
        <w:keepLines w:val="0"/>
        <w:spacing w:after="80" w:line="276" w:lineRule="auto"/>
        <w:rPr>
          <w:rFonts w:ascii="Times New Roman" w:cs="Times New Roman" w:eastAsia="Times New Roman" w:hAnsi="Times New Roman"/>
        </w:rPr>
      </w:pPr>
      <w:bookmarkStart w:colFirst="0" w:colLast="0" w:name="_p58pk9bzzppu" w:id="16"/>
      <w:bookmarkEnd w:id="16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 Expected Impacts</w:t>
      </w:r>
    </w:p>
    <w:p w:rsidR="00000000" w:rsidDel="00000000" w:rsidP="00000000" w:rsidRDefault="00000000" w:rsidRPr="00000000" w14:paraId="00000028">
      <w:pPr>
        <w:pStyle w:val="Heading2"/>
        <w:keepNext w:val="0"/>
        <w:keepLines w:val="0"/>
        <w:spacing w:before="280" w:line="276" w:lineRule="auto"/>
        <w:rPr>
          <w:rFonts w:ascii="Times New Roman" w:cs="Times New Roman" w:eastAsia="Times New Roman" w:hAnsi="Times New Roman"/>
        </w:rPr>
      </w:pPr>
      <w:bookmarkStart w:colFirst="0" w:colLast="0" w:name="_bxpt7bozc5zk" w:id="17"/>
      <w:bookmarkEnd w:id="17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2.1 Stakeholder Mobilisation and Engagement</w:t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spacing w:after="0" w:afterAutospacing="0" w:before="240" w:line="276" w:lineRule="auto"/>
        <w:ind w:left="720" w:hanging="36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List relevant local stakeholders (e.g., IT experts, advisors, community representatives).</w:t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spacing w:after="240" w:before="0" w:beforeAutospacing="0" w:line="276" w:lineRule="auto"/>
        <w:ind w:left="720" w:hanging="36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Describe strategies for meaningful collaboration and engagement with stakeholders.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1"/>
        <w:spacing w:after="240" w:before="240" w:line="276" w:lineRule="auto"/>
        <w:rPr>
          <w:rFonts w:ascii="Times New Roman" w:cs="Times New Roman" w:eastAsia="Times New Roman" w:hAnsi="Times New Roman"/>
        </w:rPr>
      </w:pPr>
      <w:bookmarkStart w:colFirst="0" w:colLast="0" w:name="_my1hd6dn3k9d" w:id="18"/>
      <w:bookmarkEnd w:id="18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3 Implementation</w:t>
      </w:r>
    </w:p>
    <w:p w:rsidR="00000000" w:rsidDel="00000000" w:rsidP="00000000" w:rsidRDefault="00000000" w:rsidRPr="00000000" w14:paraId="0000002C">
      <w:pPr>
        <w:pStyle w:val="Heading2"/>
        <w:rPr>
          <w:rFonts w:ascii="Times New Roman" w:cs="Times New Roman" w:eastAsia="Times New Roman" w:hAnsi="Times New Roman"/>
        </w:rPr>
      </w:pPr>
      <w:bookmarkStart w:colFirst="0" w:colLast="0" w:name="_z10g7t4wm485" w:id="19"/>
      <w:bookmarkEnd w:id="19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3.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 Feasibility and Planning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4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Present a detailed timeline and structure for the hackathon.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beforeAutospacing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Define roles and responsibilities within the team to ensure smooth execution.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2"/>
        <w:rPr>
          <w:rFonts w:ascii="Times New Roman" w:cs="Times New Roman" w:eastAsia="Times New Roman" w:hAnsi="Times New Roman"/>
        </w:rPr>
      </w:pPr>
      <w:bookmarkStart w:colFirst="0" w:colLast="0" w:name="_ytx0ypmmkhf0" w:id="20"/>
      <w:bookmarkEnd w:id="20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3.2 Budget Allocation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Provide a detailed breakdown of the €10,000 lump sum budget, including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tbl>
      <w:tblPr>
        <w:tblStyle w:val="Table1"/>
        <w:tblW w:w="102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5"/>
        <w:gridCol w:w="1665"/>
        <w:gridCol w:w="5145"/>
        <w:tblGridChange w:id="0">
          <w:tblGrid>
            <w:gridCol w:w="3405"/>
            <w:gridCol w:w="1665"/>
            <w:gridCol w:w="514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999999" w:space="0" w:sz="8" w:val="single"/>
              <w:right w:color="ffffff" w:space="0" w:sz="8" w:val="single"/>
            </w:tcBorders>
            <w:shd w:fill="43434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color w:val="ffffff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ffff"/>
                <w:rtl w:val="0"/>
              </w:rPr>
              <w:t xml:space="preserve">Budget item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999999" w:space="0" w:sz="8" w:val="single"/>
              <w:right w:color="ffffff" w:space="0" w:sz="8" w:val="single"/>
            </w:tcBorders>
            <w:shd w:fill="43434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color w:val="ffffff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ffff"/>
                <w:rtl w:val="0"/>
              </w:rPr>
              <w:t xml:space="preserve">Amount in EUR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999999" w:space="0" w:sz="8" w:val="single"/>
              <w:right w:color="ffffff" w:space="0" w:sz="8" w:val="single"/>
            </w:tcBorders>
            <w:shd w:fill="43434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color w:val="ffffff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ffff"/>
                <w:rtl w:val="0"/>
              </w:rPr>
              <w:t xml:space="preserve">Justification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(A) Personnel costs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Indicate your person-month rate and number of person-months allocated for the project implementation.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(B) Travel and subsistence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Justify the travels to be undertaken.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(C) Other goods, works and services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Justify why these costs are needed.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(D) Indirect cost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a flat rate of max. 25% of the eligible direct costs (A) + (B) + (C)</w:t>
            </w:r>
          </w:p>
        </w:tc>
      </w:tr>
      <w:tr>
        <w:trPr>
          <w:cantSplit w:val="0"/>
          <w:trHeight w:val="355.95703125" w:hRule="atLeast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(T) Total budget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(A) + (B) + (C) + (D)</w:t>
            </w:r>
          </w:p>
        </w:tc>
      </w:tr>
      <w:tr>
        <w:trPr>
          <w:cantSplit w:val="0"/>
          <w:trHeight w:val="355.95703125" w:hRule="atLeast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(R) Requested PoliRuralPlus contribution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Max. 10,000 EUR, proposals requesting higher amounts will be considered as ineligible</w:t>
            </w:r>
          </w:p>
        </w:tc>
      </w:tr>
      <w:tr>
        <w:trPr>
          <w:cantSplit w:val="0"/>
          <w:trHeight w:val="355.95703125" w:hRule="atLeast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(O) Other contributions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If you plan to co-finance your project (e.g. from your own resources), please mention them here (T) - (R)</w:t>
            </w:r>
          </w:p>
        </w:tc>
      </w:tr>
    </w:tbl>
    <w:p w:rsidR="00000000" w:rsidDel="00000000" w:rsidP="00000000" w:rsidRDefault="00000000" w:rsidRPr="00000000" w14:paraId="00000049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Please note that subcontracting or transfer of financial contribution to third parties is not permitted.</w:t>
      </w:r>
    </w:p>
    <w:p w:rsidR="00000000" w:rsidDel="00000000" w:rsidP="00000000" w:rsidRDefault="00000000" w:rsidRPr="00000000" w14:paraId="0000004B">
      <w:pPr>
        <w:pStyle w:val="Heading2"/>
        <w:rPr>
          <w:rFonts w:ascii="Times New Roman" w:cs="Times New Roman" w:eastAsia="Times New Roman" w:hAnsi="Times New Roman"/>
        </w:rPr>
      </w:pPr>
      <w:bookmarkStart w:colFirst="0" w:colLast="0" w:name="_bcrqu5seiqac" w:id="21"/>
      <w:bookmarkEnd w:id="21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3.3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Partner Expertise</w:t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i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Highlight the team’s skills and experience in organising hackathons or similar community events.</w:t>
      </w:r>
      <w:r w:rsidDel="00000000" w:rsidR="00000000" w:rsidRPr="00000000">
        <w:rPr>
          <w:rtl w:val="0"/>
        </w:rPr>
      </w:r>
    </w:p>
    <w:sectPr>
      <w:pgSz w:h="16838" w:w="11906" w:orient="portrait"/>
      <w:pgMar w:bottom="850.3937007874016" w:top="850.3937007874016" w:left="850.3937007874016" w:right="850.393700787401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Calibri"/>
  <w:font w:name="League Spartan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eagueSpartan-regular.ttf"/><Relationship Id="rId2" Type="http://schemas.openxmlformats.org/officeDocument/2006/relationships/font" Target="fonts/LeagueSpartan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